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0"/>
      </w:pPr>
      <w:r>
        <w:t xml:space="preserve"/>
      </w:r>
    </w:p>
    <w:p>
      <w:pPr>
        <w:jc w:val="center"/>
      </w:pPr>
      <w:r>
        <w:rPr>
          <w:rFonts w:ascii="Arial" w:cs="Arial" w:eastAsia="Arial" w:hAnsi="Arial"/>
          <w:b/>
          <w:bCs/>
          <w:color w:val="1F3864"/>
          <w:sz w:val="72"/>
          <w:szCs w:val="72"/>
        </w:rPr>
        <w:t xml:space="preserve">HABITVEST</w:t>
      </w:r>
    </w:p>
    <w:p>
      <w:pPr>
        <w:spacing w:after="200"/>
        <w:jc w:val="center"/>
      </w:pPr>
      <w:r>
        <w:rPr>
          <w:rFonts w:ascii="Arial" w:cs="Arial" w:eastAsia="Arial" w:hAnsi="Arial"/>
          <w:b/>
          <w:bCs/>
          <w:i/>
          <w:iCs/>
          <w:color w:val="2E75B6"/>
          <w:sz w:val="32"/>
          <w:szCs w:val="32"/>
        </w:rPr>
        <w:t xml:space="preserve">Wealth Habit — Turn Habits into Wealth</w:t>
      </w:r>
    </w:p>
    <w:p>
      <w:pPr>
        <w:pBdr>
          <w:bottom w:val="single" w:color="2E75B6" w:sz="4" w:space="1"/>
        </w:pBdr>
        <w:spacing w:after="200" w:before="200"/>
      </w:pPr>
      <w:r>
        <w:t xml:space="preserve"/>
      </w:r>
    </w:p>
    <w:p>
      <w:pPr>
        <w:spacing w:after="60" w:before="160"/>
        <w:jc w:val="center"/>
      </w:pPr>
      <w:r>
        <w:rPr>
          <w:rFonts w:ascii="Arial" w:cs="Arial" w:eastAsia="Arial" w:hAnsi="Arial"/>
          <w:color w:val="555555"/>
          <w:sz w:val="26"/>
          <w:szCs w:val="26"/>
        </w:rPr>
        <w:t xml:space="preserve">Businessplan Ergänzung — Kapitel 12 bis 16</w:t>
      </w:r>
    </w:p>
    <w:p>
      <w:pPr>
        <w:spacing w:after="60"/>
        <w:jc w:val="center"/>
      </w:pPr>
      <w:r>
        <w:rPr>
          <w:rFonts w:ascii="Arial" w:cs="Arial" w:eastAsia="Arial" w:hAnsi="Arial"/>
          <w:color w:val="777777"/>
          <w:sz w:val="22"/>
          <w:szCs w:val="22"/>
        </w:rPr>
        <w:t xml:space="preserve">Pre-Purchase-Strategie · Use Cases · Prädiktions-Datenstrategie · Neue Features</w:t>
      </w:r>
    </w:p>
    <w:p>
      <w:pPr>
        <w:spacing w:after="400"/>
        <w:jc w:val="center"/>
      </w:pPr>
      <w:r>
        <w:rPr>
          <w:rFonts w:ascii="Arial" w:cs="Arial" w:eastAsia="Arial" w:hAnsi="Arial"/>
          <w:color w:val="999999"/>
          <w:sz w:val="20"/>
          <w:szCs w:val="20"/>
        </w:rPr>
        <w:t xml:space="preserve">Deutschland — Phase 1 MVP  |  Stand: Mai 2026</w:t>
      </w:r>
    </w:p>
    <w:p>
      <w:r>
        <w:br w:type="page"/>
      </w:r>
    </w:p>
    <w:p>
      <w:pPr>
        <w:pBdr>
          <w:bottom w:val="single" w:color="2E75B6" w:sz="6" w:space="4"/>
        </w:pBdr>
        <w:spacing w:after="160" w:before="400"/>
      </w:pPr>
      <w:r>
        <w:rPr>
          <w:rFonts w:ascii="Arial" w:cs="Arial" w:eastAsia="Arial" w:hAnsi="Arial"/>
          <w:b/>
          <w:bCs/>
          <w:color w:val="1F3864"/>
          <w:sz w:val="36"/>
          <w:szCs w:val="36"/>
        </w:rPr>
        <w:t xml:space="preserve">12. Das Aktivierungsproblem — und warum es alles entscheidet</w:t>
      </w:r>
    </w:p>
    <w:p>
      <w:pPr>
        <w:spacing w:after="100" w:before="60"/>
        <w:jc w:val="both"/>
      </w:pPr>
      <w:r>
        <w:rPr>
          <w:rFonts w:ascii="Arial" w:cs="Arial" w:eastAsia="Arial" w:hAnsi="Arial"/>
          <w:color w:val="000000"/>
          <w:sz w:val="22"/>
          <w:szCs w:val="22"/>
        </w:rPr>
        <w:t xml:space="preserve">Der bestehende Businessplan beschreibt den „Vor-dem-Kauf-Rechner“ als stärkstes USP — und das stimmt. Was der Plan jedoch offen lässt, ist die entscheidendste Frage der gesamten Produktstrategie: Wie kommt der Nutzer dazu, die App genau in dem Moment zu öffnen, wenn er kurz davor ist, impulsiv zu kaufen?</w:t>
      </w:r>
    </w:p>
    <w:p>
      <w:pPr>
        <w:spacing w:after="100" w:before="60"/>
        <w:jc w:val="both"/>
      </w:pPr>
      <w:r>
        <w:rPr>
          <w:rFonts w:ascii="Arial" w:cs="Arial" w:eastAsia="Arial" w:hAnsi="Arial"/>
          <w:color w:val="000000"/>
          <w:sz w:val="22"/>
          <w:szCs w:val="22"/>
        </w:rPr>
        <w:t xml:space="preserve">Das ist keine kleine Lücke. Es ist das zentrale Problem der Idee. Wer die App bewusst öffnen will, hat mental bereits eine Pause eingelegt — er ist schon halb gerettet. Der echte Mehrwert von Habitvest liegt aber darin, den Nutzer zu erreichen, bevor dieser bewusste Entschluss getroffen wird. Der Eingriff muss früher passieren, nämlich dort, wo der Kaufimpuls entsteht.</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6"/>
              <w:left w:val="thick" w:color="1F3864" w:sz="12"/>
              <w:bottom w:val="single" w:color="2E75B6" w:sz="6"/>
              <w:right w:val="none" w:color="FFFFFF" w:sz="0"/>
            </w:tcBorders>
            <w:shd w:fill="D5E8F0" w:val="clear"/>
            <w:tcMar>
              <w:top w:type="dxa" w:w="140"/>
              <w:left w:type="dxa" w:w="240"/>
              <w:bottom w:type="dxa" w:w="140"/>
              <w:right w:type="dxa" w:w="200"/>
            </w:tcMar>
          </w:tcPr>
          <w:p>
            <w:pPr>
              <w:spacing w:after="80"/>
            </w:pPr>
            <w:r>
              <w:rPr>
                <w:rFonts w:ascii="Arial" w:cs="Arial" w:eastAsia="Arial" w:hAnsi="Arial"/>
                <w:b/>
                <w:bCs/>
                <w:color w:val="1F3864"/>
                <w:sz w:val="24"/>
                <w:szCs w:val="24"/>
              </w:rPr>
              <w:t xml:space="preserve">Kernthese: „App öffnen“ ist nicht genug</w:t>
            </w:r>
          </w:p>
          <w:p>
            <w:pPr>
              <w:jc w:val="both"/>
            </w:pPr>
            <w:r>
              <w:rPr>
                <w:rFonts w:ascii="Arial" w:cs="Arial" w:eastAsia="Arial" w:hAnsi="Arial"/>
                <w:color w:val="000000"/>
                <w:sz w:val="22"/>
                <w:szCs w:val="22"/>
              </w:rPr>
              <w:t xml:space="preserve">Alle anderen Finanz-Apps reagieren NACH dem Kauf — sie zeigen, was ausgegeben wurde. Habitvest will DAVOR eingreifen. Das funktioniert nur, wenn die App den Nutzer findet — nicht umgekehrt. Der Shift, den Habitvest braucht: von „Nutzer öffnet App“ zu „App begegnet Nutzer dort, wo der Impuls entsteht.“</w:t>
            </w:r>
          </w:p>
        </w:tc>
      </w:tr>
    </w:tbl>
    <w:p>
      <w:pPr>
        <w:spacing w:after="80" w:before="120"/>
      </w:pPr>
      <w:r>
        <w:t xml:space="preserve"/>
      </w:r>
    </w:p>
    <w:p>
      <w:pPr>
        <w:spacing w:after="120" w:before="280"/>
      </w:pPr>
      <w:r>
        <w:rPr>
          <w:rFonts w:ascii="Arial" w:cs="Arial" w:eastAsia="Arial" w:hAnsi="Arial"/>
          <w:b/>
          <w:bCs/>
          <w:color w:val="2E75B6"/>
          <w:sz w:val="28"/>
          <w:szCs w:val="28"/>
        </w:rPr>
        <w:t xml:space="preserve">12.1 Die Analogie zu Klarna selbst</w:t>
      </w:r>
    </w:p>
    <w:p>
      <w:pPr>
        <w:spacing w:after="100" w:before="60"/>
        <w:jc w:val="both"/>
      </w:pPr>
      <w:r>
        <w:rPr>
          <w:rFonts w:ascii="Arial" w:cs="Arial" w:eastAsia="Arial" w:hAnsi="Arial"/>
          <w:color w:val="000000"/>
          <w:sz w:val="22"/>
          <w:szCs w:val="22"/>
        </w:rPr>
        <w:t xml:space="preserve">Klarna hat dieses Problem gelöst, indem es sich in jeden Checkout eingeklinkt hat — passiv, ohne dass der Nutzer aktiv daran denken muss. Habitvest muss dasselbe auf der anderen Seite tun: sich in die Momente einzulinken, bevor Klarna greift. Das ist die eigentliche Anti-Klarna-Positionierung — nicht nur als Narrativ, sondern als Produktprinzip.</w:t>
      </w:r>
    </w:p>
    <w:p>
      <w:pPr>
        <w:spacing w:after="80" w:before="80"/>
      </w:pPr>
      <w:r>
        <w:t xml:space="preserve"/>
      </w:r>
    </w:p>
    <w:p>
      <w:pPr>
        <w:pBdr>
          <w:bottom w:val="single" w:color="2E75B6" w:sz="6" w:space="4"/>
        </w:pBdr>
        <w:spacing w:after="160" w:before="400"/>
      </w:pPr>
      <w:r>
        <w:rPr>
          <w:rFonts w:ascii="Arial" w:cs="Arial" w:eastAsia="Arial" w:hAnsi="Arial"/>
          <w:b/>
          <w:bCs/>
          <w:color w:val="1F3864"/>
          <w:sz w:val="36"/>
          <w:szCs w:val="36"/>
        </w:rPr>
        <w:t xml:space="preserve">13. Die echten User Journeys — tiefer betrachtet</w:t>
      </w:r>
    </w:p>
    <w:p>
      <w:pPr>
        <w:spacing w:after="100" w:before="60"/>
        <w:jc w:val="both"/>
      </w:pPr>
      <w:r>
        <w:rPr>
          <w:rFonts w:ascii="Arial" w:cs="Arial" w:eastAsia="Arial" w:hAnsi="Arial"/>
          <w:color w:val="000000"/>
          <w:sz w:val="22"/>
          <w:szCs w:val="22"/>
        </w:rPr>
        <w:t xml:space="preserve">Es gibt vier typische Kaufmomente, die für Habitvests Zielgruppe relevant sind. Jeder erfordert einen anderen Einstiegspunkt und eine andere Reaktionszeit der App.</w:t>
      </w:r>
    </w:p>
    <w:p>
      <w:pPr>
        <w:spacing w:after="8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2200"/>
        <w:gridCol w:w="2026"/>
      </w:tblGrid>
      <w:tr>
        <w:trPr>
          <w:tblHeader/>
        </w:trPr>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Journey</w:t>
            </w:r>
          </w:p>
        </w:tc>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Auslöser</w:t>
            </w:r>
          </w:p>
        </w:tc>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Zeitfenster</w:t>
            </w:r>
          </w:p>
        </w:tc>
        <w:tc>
          <w:tcPr>
            <w:tcW w:type="dxa" w:w="20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Habitvest-Eingriff</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TikTok-Impuls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Social-Media-Ad, Influencer-Post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&lt; 3 Minuten</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Share Sheet / Browser Extension</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Geplante Impulsivität</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Wunsch existiert schon, Trigger: Verfügbarkeit / Preis</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Stunden bis Tage</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Impulse Diary + 24h-Erinnerung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Klarna-Schulden­spirale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Bestehendes BNPL-Guthaben, neuer Kaufimpuls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Minuten</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Klarna-Import + Schulden­visualisierung</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Payday-Spending</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Gehalt eingegangen, Ausgabebereitschaft steigt</w:t>
            </w:r>
          </w:p>
        </w:tc>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3–7 Tage</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Prädiktive Push-Notification</w:t>
            </w:r>
          </w:p>
        </w:tc>
      </w:tr>
    </w:tbl>
    <w:p>
      <w:pPr>
        <w:spacing w:after="80" w:before="160"/>
      </w:pPr>
      <w:r>
        <w:t xml:space="preserve"/>
      </w:r>
    </w:p>
    <w:p>
      <w:pPr>
        <w:spacing w:after="120" w:before="280"/>
      </w:pPr>
      <w:r>
        <w:rPr>
          <w:rFonts w:ascii="Arial" w:cs="Arial" w:eastAsia="Arial" w:hAnsi="Arial"/>
          <w:b/>
          <w:bCs/>
          <w:color w:val="2E75B6"/>
          <w:sz w:val="28"/>
          <w:szCs w:val="28"/>
        </w:rPr>
        <w:t xml:space="preserve">13.1 Journey 1: Der TikTok-Impuls</w:t>
      </w:r>
    </w:p>
    <w:p>
      <w:pPr>
        <w:spacing w:after="100" w:before="60"/>
        <w:jc w:val="both"/>
      </w:pPr>
      <w:r>
        <w:rPr>
          <w:rFonts w:ascii="Arial" w:cs="Arial" w:eastAsia="Arial" w:hAnsi="Arial"/>
          <w:color w:val="000000"/>
          <w:sz w:val="22"/>
          <w:szCs w:val="22"/>
        </w:rPr>
        <w:t xml:space="preserve">Nutzer scrollt, sieht ein Produkt in einem Ad oder Influencer-Video, klickt direkt auf den Link, landet auf dem Shop und kauft mit Klarna. Dieser Weg dauert unter drei Minuten. Es gibt keinen natürlichen Moment, in dem jemand denkt: „Ich öffne jetzt Habitvest.“ Der einzig wirksame Eingriffspunkt ist entweder auf der Shop-Seite selbst (Browser Extension) oder — noch besser — bereits im Moment des TikTok-Scrollens, bevor der Kaufimpuls zur Aktion wird.</w:t>
      </w:r>
    </w:p>
    <w:p>
      <w:pPr>
        <w:spacing w:after="120" w:before="280"/>
      </w:pPr>
      <w:r>
        <w:rPr>
          <w:rFonts w:ascii="Arial" w:cs="Arial" w:eastAsia="Arial" w:hAnsi="Arial"/>
          <w:b/>
          <w:bCs/>
          <w:color w:val="2E75B6"/>
          <w:sz w:val="28"/>
          <w:szCs w:val="28"/>
        </w:rPr>
        <w:t xml:space="preserve">13.2 Journey 2: Die geplante Impulsivität</w:t>
      </w:r>
    </w:p>
    <w:p>
      <w:pPr>
        <w:spacing w:after="100" w:before="60"/>
        <w:jc w:val="both"/>
      </w:pPr>
      <w:r>
        <w:rPr>
          <w:rFonts w:ascii="Arial" w:cs="Arial" w:eastAsia="Arial" w:hAnsi="Arial"/>
          <w:color w:val="000000"/>
          <w:sz w:val="22"/>
          <w:szCs w:val="22"/>
        </w:rPr>
        <w:t xml:space="preserve">Der Nutzer hat schon länger „Lust“ auf etwas (neue Sneakers, ein Gadget), sieht es eines Tages günstig und kauft sofort. Hier gibt es eine Phase von Stunden oder Tagen, in der der Wunsch existiert, aber noch keine Entscheidung gefallen ist. Das ist der fruchtbarste Boden für Habitvest: Wenn der Nutzer seinen Wunsch früh in der App loggt, kann die App ihn 24 oder 48 Stunden später fragen: „Willst du das wirklich noch?“ Studien zeigen, dass 60–70 % der Impulskäufe, die man aufschreibt und 24 Stunden wartet, nicht realisiert werden.</w:t>
      </w:r>
    </w:p>
    <w:p>
      <w:pPr>
        <w:spacing w:after="120" w:before="280"/>
      </w:pPr>
      <w:r>
        <w:rPr>
          <w:rFonts w:ascii="Arial" w:cs="Arial" w:eastAsia="Arial" w:hAnsi="Arial"/>
          <w:b/>
          <w:bCs/>
          <w:color w:val="2E75B6"/>
          <w:sz w:val="28"/>
          <w:szCs w:val="28"/>
        </w:rPr>
        <w:t xml:space="preserve">13.3 Journey 3: Die Klarna-Schuldenspiral</w:t>
      </w:r>
    </w:p>
    <w:p>
      <w:pPr>
        <w:spacing w:after="100" w:before="60"/>
        <w:jc w:val="both"/>
      </w:pPr>
      <w:r>
        <w:rPr>
          <w:rFonts w:ascii="Arial" w:cs="Arial" w:eastAsia="Arial" w:hAnsi="Arial"/>
          <w:color w:val="000000"/>
          <w:sz w:val="22"/>
          <w:szCs w:val="22"/>
        </w:rPr>
        <w:t xml:space="preserve">Nutzer hat bereits aktive BNPL-Schulden, weiß aber nicht genau wie viel. Er steht kurz davor, wieder etwas auf Klarna zu kaufen. Das ist emotional der stärkste Einstiegspunkt — die Schmerzbereitschaft ist am höchsten. Wenn Habitvest in diesem Moment die bestehende Klarna-Schuld visualisiert und gleichzeitig zeigt, was ein neuer Kauf bedeutet, ist der emotionale Effekt so stark, dass er alleine viral gehen könnte.</w:t>
      </w:r>
    </w:p>
    <w:p>
      <w:pPr>
        <w:spacing w:after="120" w:before="280"/>
      </w:pPr>
      <w:r>
        <w:rPr>
          <w:rFonts w:ascii="Arial" w:cs="Arial" w:eastAsia="Arial" w:hAnsi="Arial"/>
          <w:b/>
          <w:bCs/>
          <w:color w:val="2E75B6"/>
          <w:sz w:val="28"/>
          <w:szCs w:val="28"/>
        </w:rPr>
        <w:t xml:space="preserve">13.4 Journey 4: Das Payday-Spending</w:t>
      </w:r>
    </w:p>
    <w:p>
      <w:pPr>
        <w:spacing w:after="100" w:before="60"/>
        <w:jc w:val="both"/>
      </w:pPr>
      <w:r>
        <w:rPr>
          <w:rFonts w:ascii="Arial" w:cs="Arial" w:eastAsia="Arial" w:hAnsi="Arial"/>
          <w:color w:val="000000"/>
          <w:sz w:val="22"/>
          <w:szCs w:val="22"/>
        </w:rPr>
        <w:t xml:space="preserve">In der Woche nach dem Gehaltseingang steigt die Ausgabebereitschaft messbar. Dieser Moment ist prädiktierbar — und damit ideal für einen proaktiven Eingriff. Eine Push-Notification, die erscheint, kurz nachdem das Gehalt eingegangen ist, trifft den Nutzer genau dann, wenn er am empfänglichsten für finanzielle Reflexion ist, weil er sich reich fühlt.</w:t>
      </w:r>
    </w:p>
    <w:p>
      <w:pPr>
        <w:spacing w:after="80" w:before="80"/>
      </w:pPr>
      <w:r>
        <w:t xml:space="preserve"/>
      </w:r>
    </w:p>
    <w:p>
      <w:pPr>
        <w:pBdr>
          <w:bottom w:val="single" w:color="2E75B6" w:sz="6" w:space="4"/>
        </w:pBdr>
        <w:spacing w:after="160" w:before="400"/>
      </w:pPr>
      <w:r>
        <w:rPr>
          <w:rFonts w:ascii="Arial" w:cs="Arial" w:eastAsia="Arial" w:hAnsi="Arial"/>
          <w:b/>
          <w:bCs/>
          <w:color w:val="1F3864"/>
          <w:sz w:val="36"/>
          <w:szCs w:val="36"/>
        </w:rPr>
        <w:t xml:space="preserve">14. Die drei Einstiegspunkte — wie Habitvest den Nutzer findet</w:t>
      </w:r>
    </w:p>
    <w:p>
      <w:pPr>
        <w:spacing w:after="100" w:before="60"/>
        <w:jc w:val="both"/>
      </w:pPr>
      <w:r>
        <w:rPr>
          <w:rFonts w:ascii="Arial" w:cs="Arial" w:eastAsia="Arial" w:hAnsi="Arial"/>
          <w:color w:val="000000"/>
          <w:sz w:val="22"/>
          <w:szCs w:val="22"/>
        </w:rPr>
        <w:t xml:space="preserve">Statt eines einzelnen App-Screens braucht Habitvest drei Arten von Eintrittspforten, jede für einen anderen Moment und eine andere Nutzerreife. Zusammen bilden sie einen Trichter, der Nutzer nicht zwingt, neue Gewohnheiten zu lernen, sondern sich in bestehende einfügt.</w:t>
      </w:r>
    </w:p>
    <w:p>
      <w:pPr>
        <w:spacing w:after="8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400"/>
        <w:gridCol w:w="2626"/>
      </w:tblGrid>
      <w:tr>
        <w:trPr>
          <w:tblHeader/>
        </w:trPr>
        <w:tc>
          <w:tcPr>
            <w:tcW w:type="dxa" w:w="2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Einstiegspunkt</w:t>
            </w:r>
          </w:p>
        </w:tc>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Aufwand</w:t>
            </w:r>
          </w:p>
        </w:tc>
        <w:tc>
          <w:tcPr>
            <w:tcW w:type="dxa" w:w="26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Wirkung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Web-Rechner (no login)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MVP</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Gering</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Acquisition: Nutzer erlebt Wert vor App-Download</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iOS Share Sheet / Android Intent</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MVP</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Mittel</w:t>
            </w:r>
          </w:p>
        </w:tc>
        <w:tc>
          <w:tcPr>
            <w:tcW w:type="dxa" w:w="26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In-Moment-Eingriff ohne App-Wechsel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Browser Extension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2</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c>
          <w:tcPr>
            <w:tcW w:type="dxa" w:w="2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Automatische Interception bei Checkout</w:t>
            </w:r>
          </w:p>
        </w:tc>
      </w:tr>
      <w:tr>
        <w:tc>
          <w:tcPr>
            <w:tcW w:type="dxa" w:w="2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Push + Payday-Alert</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Monat 3+</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Gering</w:t>
            </w:r>
          </w:p>
        </w:tc>
        <w:tc>
          <w:tcPr>
            <w:tcW w:type="dxa" w:w="26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Prädiktiver Eingriff zu Hochrisikozeiten</w:t>
            </w:r>
          </w:p>
        </w:tc>
      </w:tr>
    </w:tbl>
    <w:p>
      <w:pPr>
        <w:spacing w:after="80" w:before="160"/>
      </w:pPr>
      <w:r>
        <w:t xml:space="preserve"/>
      </w:r>
    </w:p>
    <w:p>
      <w:pPr>
        <w:spacing w:after="120" w:before="280"/>
      </w:pPr>
      <w:r>
        <w:rPr>
          <w:rFonts w:ascii="Arial" w:cs="Arial" w:eastAsia="Arial" w:hAnsi="Arial"/>
          <w:b/>
          <w:bCs/>
          <w:color w:val="2E75B6"/>
          <w:sz w:val="28"/>
          <w:szCs w:val="28"/>
        </w:rPr>
        <w:t xml:space="preserve">14.1 Einstiegspunkt 1: Web-Rechner ohne App-Download (MVP)</w:t>
      </w:r>
    </w:p>
    <w:p>
      <w:pPr>
        <w:spacing w:after="100" w:before="60"/>
        <w:jc w:val="both"/>
      </w:pPr>
      <w:r>
        <w:rPr>
          <w:rFonts w:ascii="Arial" w:cs="Arial" w:eastAsia="Arial" w:hAnsi="Arial"/>
          <w:color w:val="000000"/>
          <w:sz w:val="22"/>
          <w:szCs w:val="22"/>
        </w:rPr>
        <w:t xml:space="preserve">Der wichtigste und am meisten unterschätzte Einstiegspunkt. Bevor jemand die App herunterlädt, muss er den Rechner ausprobieren können — direkt auf der Landing Page, ohne Account, ohne Reibung. Nutzer gibt einen Betrag ein und sieht sofort das Ergebnis. Das ist der Moment der Faszination, der zur App-Installation führt.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BF3FB" w:val="clear"/>
            <w:tcMar>
              <w:top w:type="dxa" w:w="120"/>
              <w:left w:type="dxa" w:w="200"/>
              <w:bottom w:type="dxa" w:w="120"/>
              <w:right w:type="dxa" w:w="200"/>
            </w:tcMar>
          </w:tcPr>
          <w:p>
            <w:pPr>
              <w:jc w:val="both"/>
            </w:pPr>
            <w:r>
              <w:rPr>
                <w:rFonts w:ascii="Arial" w:cs="Arial" w:eastAsia="Arial" w:hAnsi="Arial"/>
                <w:i/>
                <w:iCs/>
                <w:color w:val="1F3864"/>
                <w:sz w:val="22"/>
                <w:szCs w:val="22"/>
              </w:rPr>
              <w:t xml:space="preserve">Beispiel-Flow: TikTok-Video zeigt den Rechner live → Nutzer will ihn selbst ausprobieren → geht auf habitvest.de → gibt 149 € ein → sieht „Mit 7 % Rendite: 293 € in 10 Jahren“ → lädt die App runter, um das Ergebnis zu speichern. Duolingo, Notion und fast jedes erfolgreiche Consumer-Produkt folgt diesem Prinzip: Wert zuerst — Registrierung danach.</w:t>
            </w:r>
          </w:p>
        </w:tc>
      </w:tr>
    </w:tbl>
    <w:p>
      <w:pPr>
        <w:spacing w:after="80" w:before="80"/>
      </w:pPr>
      <w:r>
        <w:t xml:space="preserve"/>
      </w:r>
    </w:p>
    <w:p>
      <w:pPr>
        <w:spacing w:after="120" w:before="280"/>
      </w:pPr>
      <w:r>
        <w:rPr>
          <w:rFonts w:ascii="Arial" w:cs="Arial" w:eastAsia="Arial" w:hAnsi="Arial"/>
          <w:b/>
          <w:bCs/>
          <w:color w:val="2E75B6"/>
          <w:sz w:val="28"/>
          <w:szCs w:val="28"/>
        </w:rPr>
        <w:t xml:space="preserve">14.2 Einstiegspunkt 2: iOS Share Sheet / Android Share Intent (MVP)</w:t>
      </w:r>
    </w:p>
    <w:p>
      <w:pPr>
        <w:spacing w:after="100" w:before="60"/>
        <w:jc w:val="both"/>
      </w:pPr>
      <w:r>
        <w:rPr>
          <w:rFonts w:ascii="Arial" w:cs="Arial" w:eastAsia="Arial" w:hAnsi="Arial"/>
          <w:color w:val="000000"/>
          <w:sz w:val="22"/>
          <w:szCs w:val="22"/>
        </w:rPr>
        <w:t xml:space="preserve">Das ist die technisch eleganteste Lösung für das Aktivierungsproblem. Nutzer sieht ein Produkt im Safari-Browser oder in der Zalando-App, tippt auf den nativen Teilen-Button, wählt „Habitvest“, gibt den Preis ein und bekommt sofort das Ergebnis — ohne App-Wechsel, ohne Suchen. Diese Funktion macht Habitvest zu einem Werkzeug, das sich in bestehende Verhaltensweisen einfügt, statt neue zu fordern. Das ist der Unterschied zwischen einem Feature, das man vergisst, und einem, das man täglich benutzt.</w:t>
      </w:r>
    </w:p>
    <w:p>
      <w:pPr>
        <w:spacing w:after="100" w:before="60"/>
        <w:jc w:val="both"/>
      </w:pPr>
      <w:r>
        <w:rPr>
          <w:rFonts w:ascii="Arial" w:cs="Arial" w:eastAsia="Arial" w:hAnsi="Arial"/>
          <w:color w:val="000000"/>
          <w:sz w:val="22"/>
          <w:szCs w:val="22"/>
        </w:rPr>
        <w:t xml:space="preserve">Technisch ist das Share Sheet eine einfache App-Extension, die in React Native implementierbar ist und im App Store keine zusätzliche Genehmigung erfordert. Es empfiehlt sich, dies bereits im MVP zu bauen, weil es direkt Nutzungsdaten vor dem Kauf erzeugt, die für den Prädiktions-Layer benötigt werden.</w:t>
      </w:r>
    </w:p>
    <w:p>
      <w:pPr>
        <w:spacing w:after="120" w:before="280"/>
      </w:pPr>
      <w:r>
        <w:rPr>
          <w:rFonts w:ascii="Arial" w:cs="Arial" w:eastAsia="Arial" w:hAnsi="Arial"/>
          <w:b/>
          <w:bCs/>
          <w:color w:val="2E75B6"/>
          <w:sz w:val="28"/>
          <w:szCs w:val="28"/>
        </w:rPr>
        <w:t xml:space="preserve">14.3 Einstiegspunkt 3: Browser Extension (Phase 2)</w:t>
      </w:r>
    </w:p>
    <w:p>
      <w:pPr>
        <w:spacing w:after="100" w:before="60"/>
        <w:jc w:val="both"/>
      </w:pPr>
      <w:r>
        <w:rPr>
          <w:rFonts w:ascii="Arial" w:cs="Arial" w:eastAsia="Arial" w:hAnsi="Arial"/>
          <w:color w:val="000000"/>
          <w:sz w:val="22"/>
          <w:szCs w:val="22"/>
        </w:rPr>
        <w:t xml:space="preserve">Erkennt automatisch, wenn der Nutzer auf einer Checkout-Seite ist (Amazon, Zalando, ASOS, Klarna-Checkout), und zeigt als kleines Overlay den Rechner mit dem erkannten Preis vorausgefüllt. Kein aktives Zutun nötig. Das ist der „Nudge“ in seiner reinsten Form — passiv, zur richtigen Zeit, ohne Reibung. Für Deutschland wäre das der erste echte Anti-Klarna-Button im Browser.</w:t>
      </w:r>
    </w:p>
    <w:p>
      <w:pPr>
        <w:spacing w:after="100" w:before="60"/>
        <w:jc w:val="both"/>
      </w:pPr>
      <w:r>
        <w:rPr>
          <w:rFonts w:ascii="Arial" w:cs="Arial" w:eastAsia="Arial" w:hAnsi="Arial"/>
          <w:color w:val="000000"/>
          <w:sz w:val="22"/>
          <w:szCs w:val="22"/>
        </w:rPr>
        <w:t xml:space="preserve">Diese Funktion sollte strategisch als Phase-2-Priorität positioniert werden, da sie den größten aller Einstiegspunkte darstellt: Sie greift genau dort ein, wo Klarna selbst aktiv ist — im Checkout.</w:t>
      </w:r>
    </w:p>
    <w:p>
      <w:pPr>
        <w:spacing w:after="80" w:before="80"/>
      </w:pPr>
      <w:r>
        <w:t xml:space="preserve"/>
      </w:r>
    </w:p>
    <w:p>
      <w:pPr>
        <w:pBdr>
          <w:bottom w:val="single" w:color="2E75B6" w:sz="6" w:space="4"/>
        </w:pBdr>
        <w:spacing w:after="160" w:before="400"/>
      </w:pPr>
      <w:r>
        <w:rPr>
          <w:rFonts w:ascii="Arial" w:cs="Arial" w:eastAsia="Arial" w:hAnsi="Arial"/>
          <w:b/>
          <w:bCs/>
          <w:color w:val="1F3864"/>
          <w:sz w:val="36"/>
          <w:szCs w:val="36"/>
        </w:rPr>
        <w:t xml:space="preserve">15. Prädiktions-Datenstrategie — wie die App lernt</w:t>
      </w:r>
    </w:p>
    <w:p>
      <w:pPr>
        <w:spacing w:after="100" w:before="60"/>
        <w:jc w:val="both"/>
      </w:pPr>
      <w:r>
        <w:rPr>
          <w:rFonts w:ascii="Arial" w:cs="Arial" w:eastAsia="Arial" w:hAnsi="Arial"/>
          <w:color w:val="000000"/>
          <w:sz w:val="22"/>
          <w:szCs w:val="22"/>
        </w:rPr>
        <w:t xml:space="preserve">Prädiktivität ist kein Feature, das man einmalig baut. Es ist ein Ergebnis von Daten, die über Zeit akkumulieren. Der Businessplan erwähnt Prädiktion als Ziel, erklärt aber nicht, wie die notwendigen Daten tatsächlich in die App fließen. Hier ist die konkrete Strategie.</w:t>
      </w:r>
    </w:p>
    <w:p>
      <w:pPr>
        <w:spacing w:after="8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400"/>
        <w:gridCol w:w="2000"/>
        <w:gridCol w:w="1826"/>
      </w:tblGrid>
      <w:tr>
        <w:trPr>
          <w:tblHeader/>
        </w:trP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Datenquelle</w:t>
            </w:r>
          </w:p>
        </w:tc>
        <w:tc>
          <w:tcPr>
            <w:tcW w:type="dxa" w:w="3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Was erfasst wird</w:t>
            </w:r>
          </w:p>
        </w:tc>
        <w:tc>
          <w:tcPr>
            <w:tcW w:type="dxa" w:w="2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Ab wann</w:t>
            </w:r>
          </w:p>
        </w:tc>
        <w:tc>
          <w:tcPr>
            <w:tcW w:type="dxa" w:w="18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Reibung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Onboarding-Quiz</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Spending-Typ, Kategorien, BNPL-Status, Trigger-Zeiten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Tag 1</w:t>
            </w:r>
          </w:p>
        </w:tc>
        <w:tc>
          <w:tcPr>
            <w:tcW w:type="dxa" w:w="1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Sehr gering</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Vor-dem-Kauf-Logs</w:t>
            </w:r>
          </w:p>
        </w:tc>
        <w:tc>
          <w:tcPr>
            <w:tcW w:type="dxa" w:w="3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Preis, Kategorie, Zeitpunkt, Ergebnis (gekauft / nicht)</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Sofort</w:t>
            </w:r>
          </w:p>
        </w:tc>
        <w:tc>
          <w:tcPr>
            <w:tcW w:type="dxa" w:w="18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Gering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Klarna-Import (PDF)</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Transaktionshistorie, Kategorien, Schuldenstand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Optional, Monat 1</w:t>
            </w:r>
          </w:p>
        </w:tc>
        <w:tc>
          <w:tcPr>
            <w:tcW w:type="dxa" w:w="1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Emotion-Tags</w:t>
            </w:r>
          </w:p>
        </w:tc>
        <w:tc>
          <w:tcPr>
            <w:tcW w:type="dxa" w:w="3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Warum wollte der Nutzer kaufen? (Stress, FOMO, etc.)</w:t>
            </w:r>
          </w:p>
        </w:tc>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Optional ab MVP</w:t>
            </w:r>
          </w:p>
        </w:tc>
        <w:tc>
          <w:tcPr>
            <w:tcW w:type="dxa" w:w="18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Sehr gering</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Open Banking (PSD2)</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Echte Kontodaten, Ausgabenmuster, Payday-Erkennung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2</w:t>
            </w:r>
          </w:p>
        </w:tc>
        <w:tc>
          <w:tcPr>
            <w:tcW w:type="dxa" w:w="1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w:t>
            </w:r>
          </w:p>
        </w:tc>
      </w:tr>
    </w:tbl>
    <w:p>
      <w:pPr>
        <w:spacing w:after="80" w:before="160"/>
      </w:pPr>
      <w:r>
        <w:t xml:space="preserve"/>
      </w:r>
    </w:p>
    <w:p>
      <w:pPr>
        <w:spacing w:after="120" w:before="280"/>
      </w:pPr>
      <w:r>
        <w:rPr>
          <w:rFonts w:ascii="Arial" w:cs="Arial" w:eastAsia="Arial" w:hAnsi="Arial"/>
          <w:b/>
          <w:bCs/>
          <w:color w:val="2E75B6"/>
          <w:sz w:val="28"/>
          <w:szCs w:val="28"/>
        </w:rPr>
        <w:t xml:space="preserve">15.1 Der erste Datenstrom: Onboarding-Quiz</w:t>
      </w:r>
    </w:p>
    <w:p>
      <w:pPr>
        <w:spacing w:after="100" w:before="60"/>
        <w:jc w:val="both"/>
      </w:pPr>
      <w:r>
        <w:rPr>
          <w:rFonts w:ascii="Arial" w:cs="Arial" w:eastAsia="Arial" w:hAnsi="Arial"/>
          <w:color w:val="000000"/>
          <w:sz w:val="22"/>
          <w:szCs w:val="22"/>
        </w:rPr>
        <w:t xml:space="preserve">Statt eines klassischen „Profil ausfüllen“-Screens macht Habitvest einen gamifizierten Spending-Personality-Quiz: Welche App nutzt du für Käufe? Hast du aktive Klarna-Schulden? In welchen Kategorien gibst du am impulsivsten aus? Wann kaufst du am häufigsten? Das dauert zwei Minuten, fühlt sich an wie ein BuzzFeed-Quiz, und gibt der App sofort ein Nutzerprofil — ohne Bankdaten. Ergebnis: sofort personalisierte Berechnungen ab dem ersten Tag.</w:t>
      </w:r>
    </w:p>
    <w:p>
      <w:pPr>
        <w:spacing w:after="120" w:before="280"/>
      </w:pPr>
      <w:r>
        <w:rPr>
          <w:rFonts w:ascii="Arial" w:cs="Arial" w:eastAsia="Arial" w:hAnsi="Arial"/>
          <w:b/>
          <w:bCs/>
          <w:color w:val="2E75B6"/>
          <w:sz w:val="28"/>
          <w:szCs w:val="28"/>
        </w:rPr>
        <w:t xml:space="preserve">15.2 Der zweite Datenstrom: Verhaltens-Logs</w:t>
      </w:r>
    </w:p>
    <w:p>
      <w:pPr>
        <w:spacing w:after="100" w:before="60"/>
        <w:jc w:val="both"/>
      </w:pPr>
      <w:r>
        <w:rPr>
          <w:rFonts w:ascii="Arial" w:cs="Arial" w:eastAsia="Arial" w:hAnsi="Arial"/>
          <w:color w:val="000000"/>
          <w:sz w:val="22"/>
          <w:szCs w:val="22"/>
        </w:rPr>
        <w:t xml:space="preserve">Jedes Mal, wenn ein Nutzer die App vor einem Kauf nutzt, loggt er implizit: Preis, Kategorie, Zeitpunkt und Ergebnis (gekauft oder nicht). Über 20–30 solcher Einträge entstehen Muster. Die App kann nach drei bis vier Wochen sagen: „Du kaufst freitags abends impulsiver — dein Freitag-Abend-Risiko liegt bei durchschnittlich 73 €.“ Das ist keine Beratung, das ist Bildung über sich selbst — und regulatorisch sicher.</w:t>
      </w:r>
    </w:p>
    <w:p>
      <w:pPr>
        <w:spacing w:after="120" w:before="280"/>
      </w:pPr>
      <w:r>
        <w:rPr>
          <w:rFonts w:ascii="Arial" w:cs="Arial" w:eastAsia="Arial" w:hAnsi="Arial"/>
          <w:b/>
          <w:bCs/>
          <w:color w:val="2E75B6"/>
          <w:sz w:val="28"/>
          <w:szCs w:val="28"/>
        </w:rPr>
        <w:t xml:space="preserve">15.3 Der dritte Datenstrom: Klarna-Statement-Import</w:t>
      </w:r>
    </w:p>
    <w:p>
      <w:pPr>
        <w:spacing w:after="100" w:before="60"/>
        <w:jc w:val="both"/>
      </w:pPr>
      <w:r>
        <w:rPr>
          <w:rFonts w:ascii="Arial" w:cs="Arial" w:eastAsia="Arial" w:hAnsi="Arial"/>
          <w:color w:val="000000"/>
          <w:sz w:val="22"/>
          <w:szCs w:val="22"/>
        </w:rPr>
        <w:t xml:space="preserve">Nutzer kann seine Klarna-Abrechnung als PDF hochladen. Die App liest die Transaktionen, kategorisiert sie und zeigt: „In den letzten 3 Monaten hast du 1.240 € über Klarna ausgegeben. 43 % Fashion, 31 % Elektronik. Wäre dieses Geld investiert worden: 1.307 €.“ Dieser Moment ist emotional so stark, dass er alleine viral gehen könnte. Er liefert gleichzeitig den wichtigsten Datensatz für die Prädiktion: historische Verhaltensmuster ohne Open Banking.</w:t>
      </w:r>
    </w:p>
    <w:p>
      <w:pPr>
        <w:spacing w:after="120" w:before="280"/>
      </w:pPr>
      <w:r>
        <w:rPr>
          <w:rFonts w:ascii="Arial" w:cs="Arial" w:eastAsia="Arial" w:hAnsi="Arial"/>
          <w:b/>
          <w:bCs/>
          <w:color w:val="2E75B6"/>
          <w:sz w:val="28"/>
          <w:szCs w:val="28"/>
        </w:rPr>
        <w:t xml:space="preserve">15.4 Der Prädiktions-Loop</w:t>
      </w:r>
    </w:p>
    <w:p>
      <w:pPr>
        <w:spacing w:after="100" w:before="60"/>
        <w:jc w:val="both"/>
      </w:pPr>
      <w:r>
        <w:rPr>
          <w:rFonts w:ascii="Arial" w:cs="Arial" w:eastAsia="Arial" w:hAnsi="Arial"/>
          <w:color w:val="000000"/>
          <w:sz w:val="22"/>
          <w:szCs w:val="22"/>
        </w:rPr>
        <w:t xml:space="preserve">Mit diesen drei Datenströmen kann die App nach vier bis sechs Wochen echter Nutzung echte Vorhersagen machen. Nicht als Marketing-Versprechen, sondern als funktionierende Funktion: „Basierend auf deinem Verhalten wirst du diese Woche wahrscheinlich zwischen 80 und 120 € impulsiv ausgeben. Hier ist dein persönliches Limit.“ Das ist Level 2 der App-Evolution. Level 3 kommt mit Open Banking in Phase 2 und ermöglicht Echtzeit-Einsichten auf Basis echter Kontobewegungen.</w:t>
      </w:r>
    </w:p>
    <w:p>
      <w:pPr>
        <w:spacing w:after="80" w:before="80"/>
      </w:pPr>
      <w:r>
        <w:t xml:space="preserve"/>
      </w:r>
    </w:p>
    <w:p>
      <w:pPr>
        <w:pBdr>
          <w:bottom w:val="single" w:color="2E75B6" w:sz="6" w:space="4"/>
        </w:pBdr>
        <w:spacing w:after="160" w:before="400"/>
      </w:pPr>
      <w:r>
        <w:rPr>
          <w:rFonts w:ascii="Arial" w:cs="Arial" w:eastAsia="Arial" w:hAnsi="Arial"/>
          <w:b/>
          <w:bCs/>
          <w:color w:val="1F3864"/>
          <w:sz w:val="36"/>
          <w:szCs w:val="36"/>
        </w:rPr>
        <w:t xml:space="preserve">16. Neue Features für den Prädiktions-Loop</w:t>
      </w:r>
    </w:p>
    <w:p>
      <w:pPr>
        <w:spacing w:after="100" w:before="60"/>
        <w:jc w:val="both"/>
      </w:pPr>
      <w:r>
        <w:rPr>
          <w:rFonts w:ascii="Arial" w:cs="Arial" w:eastAsia="Arial" w:hAnsi="Arial"/>
          <w:color w:val="000000"/>
          <w:sz w:val="22"/>
          <w:szCs w:val="22"/>
        </w:rPr>
        <w:t xml:space="preserve">Die folgenden Features ergänzen die bestehenden MVP-Funktionen (Vor-dem-Kauf-Rechner + 7-Tage-Challenge) und schließen den Kreislauf von Datenerfassung zu Prädiktion. Alle sind ohne BaFin-Lizenz umsetzbar.</w:t>
      </w:r>
    </w:p>
    <w:p>
      <w:pPr>
        <w:spacing w:after="80" w:before="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1400"/>
        <w:gridCol w:w="2026"/>
      </w:tblGrid>
      <w:tr>
        <w:trPr>
          <w:tblHeader/>
        </w:trP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Funktion</w:t>
            </w:r>
          </w:p>
        </w:tc>
        <w:tc>
          <w:tcPr>
            <w:tcW w:type="dxa" w:w="1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026"/>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Prädiktions-Beitrag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Web-Rechner (kein Login)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Rechner auf Landing Page, keine Registrierung nötig</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MVP</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 — Acquisition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iOS Share Sheet</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Produkt-URL teilen → sofortiger Rechner</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MVP</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Hoch — In-Moment-Daten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Impulse Diary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Schnell-Log: 'Ich will X kaufen' + 24h-Erinnerung</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MVP</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Sehr hoch — Muster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Klarna-Statement Import</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PDF-Upload → Schulden-Visualisierung + Analyse</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Monat 2</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Sehr hoch — Historie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Emotion Trigger Tags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Warum wollte ich kaufen? (5 Optionen, 5 Sekunden)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Monat 2</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Hoch — Verhaltens-Muster</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Wish List → Investment</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Wunschliste als Spar-Fortschrittsbalken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Monat 3</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Mittel — Retention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Weekly Spending Report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Sonntagsbericht: gespart, Streaks, Persönlichkeit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Monat 3</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Mittel — viral / Retention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Browser Extension</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Auto-Overlay bei Checkout-Seiten</w:t>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Phase 2</w:t>
            </w:r>
          </w:p>
        </w:tc>
        <w:tc>
          <w:tcPr>
            <w:tcW w:type="dxa" w:w="2026"/>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0"/>
                <w:szCs w:val="20"/>
              </w:rPr>
              <w:t xml:space="preserve">Sehr hoch — passiv</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Payday-Alert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Prädiktive Push-Note nach Gehaltseingang</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Phase 2 (mit Open Banking)</w:t>
            </w:r>
          </w:p>
        </w:tc>
        <w:tc>
          <w:tcPr>
            <w:tcW w:type="dxa" w:w="2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Sehr hoch — Timing</w:t>
            </w:r>
          </w:p>
        </w:tc>
      </w:tr>
    </w:tbl>
    <w:p>
      <w:pPr>
        <w:spacing w:after="80" w:before="160"/>
      </w:pPr>
      <w:r>
        <w:t xml:space="preserve"/>
      </w:r>
    </w:p>
    <w:p>
      <w:pPr>
        <w:spacing w:after="120" w:before="280"/>
      </w:pPr>
      <w:r>
        <w:rPr>
          <w:rFonts w:ascii="Arial" w:cs="Arial" w:eastAsia="Arial" w:hAnsi="Arial"/>
          <w:b/>
          <w:bCs/>
          <w:color w:val="2E75B6"/>
          <w:sz w:val="28"/>
          <w:szCs w:val="28"/>
        </w:rPr>
        <w:t xml:space="preserve">16.1 Impulse Diary</w:t>
      </w:r>
    </w:p>
    <w:p>
      <w:pPr>
        <w:spacing w:after="100" w:before="60"/>
        <w:jc w:val="both"/>
      </w:pPr>
      <w:r>
        <w:rPr>
          <w:rFonts w:ascii="Arial" w:cs="Arial" w:eastAsia="Arial" w:hAnsi="Arial"/>
          <w:color w:val="000000"/>
          <w:sz w:val="22"/>
          <w:szCs w:val="22"/>
        </w:rPr>
        <w:t xml:space="preserve">Ein ultraschneller Eingabescreen: Nutzer tippt „Ich will X kaufen“ — kein Betrag nötig, keine Berechnung, kein Login erforderlich für den ersten Eintrag. Die App schickt 24 Stunden später eine Erinnerung: „Willst du X noch?“ Das Diary macht den psychologischen 24-Stunden-Effekt zu einem App-Feature und ist gleichzeitig der wichtigste Datenpunkt für die Prädiktion: Es zeigt, welche Kategorien und Zeitpunkte am risikobehaftetsten sind.</w:t>
      </w:r>
    </w:p>
    <w:p>
      <w:pPr>
        <w:spacing w:after="120" w:before="280"/>
      </w:pPr>
      <w:r>
        <w:rPr>
          <w:rFonts w:ascii="Arial" w:cs="Arial" w:eastAsia="Arial" w:hAnsi="Arial"/>
          <w:b/>
          <w:bCs/>
          <w:color w:val="2E75B6"/>
          <w:sz w:val="28"/>
          <w:szCs w:val="28"/>
        </w:rPr>
        <w:t xml:space="preserve">16.2 Emotion Trigger Tags</w:t>
      </w:r>
    </w:p>
    <w:p>
      <w:pPr>
        <w:spacing w:after="100" w:before="60"/>
        <w:jc w:val="both"/>
      </w:pPr>
      <w:r>
        <w:rPr>
          <w:rFonts w:ascii="Arial" w:cs="Arial" w:eastAsia="Arial" w:hAnsi="Arial"/>
          <w:color w:val="000000"/>
          <w:sz w:val="22"/>
          <w:szCs w:val="22"/>
        </w:rPr>
        <w:t xml:space="preserve">Optional beim Loggen: „Warum wolltest du das kaufen?“ mit fünf Piktogramm-Optionen: Gelangweilt / Gestresst / Guter Laune / FOMO / Einfach so. Nach drei Wochen zeigt die App: „Du kaufst impulsiv hauptsächlich wenn du gestresst bist — dein Stress-Trigger kostet dich durchschnittlich 89 € pro Monat.“ Das ist Behavioral Finance in einer App. Kein Wettbewerber im deutschen Markt macht das. Dieser Einblick ist so persönlich und überraschend, dass er geteilt wird.</w:t>
      </w:r>
    </w:p>
    <w:p>
      <w:pPr>
        <w:spacing w:after="120" w:before="280"/>
      </w:pPr>
      <w:r>
        <w:rPr>
          <w:rFonts w:ascii="Arial" w:cs="Arial" w:eastAsia="Arial" w:hAnsi="Arial"/>
          <w:b/>
          <w:bCs/>
          <w:color w:val="2E75B6"/>
          <w:sz w:val="28"/>
          <w:szCs w:val="28"/>
        </w:rPr>
        <w:t xml:space="preserve">16.3 Wish List → Investment Tracker</w:t>
      </w:r>
    </w:p>
    <w:p>
      <w:pPr>
        <w:spacing w:after="100" w:before="60"/>
        <w:jc w:val="both"/>
      </w:pPr>
      <w:r>
        <w:rPr>
          <w:rFonts w:ascii="Arial" w:cs="Arial" w:eastAsia="Arial" w:hAnsi="Arial"/>
          <w:color w:val="000000"/>
          <w:sz w:val="22"/>
          <w:szCs w:val="22"/>
        </w:rPr>
        <w:t xml:space="preserve">Nutzer erstellt eine Wunschliste großer Anschaffungen (Urlaub, Laptop, Konzertticket) und setzt ein Sparziel. Die App vergleicht wöchentlich: „Du hast diese Woche 3 Impulskäufe vermieden und 187 € gespart. Das sind 19 % deines Urlaubsziels.“ Der Fortschrittsbalken zu einem konkreten Wunsch ist emotional stärker als jedes abstrakte Investitionsdiagramm. Er beantwortet die Frage, die alle Budgetierungs-Apps ignorieren: Wofür spare ich eigentlich?</w:t>
      </w:r>
    </w:p>
    <w:p>
      <w:pPr>
        <w:spacing w:after="120" w:before="280"/>
      </w:pPr>
      <w:r>
        <w:rPr>
          <w:rFonts w:ascii="Arial" w:cs="Arial" w:eastAsia="Arial" w:hAnsi="Arial"/>
          <w:b/>
          <w:bCs/>
          <w:color w:val="2E75B6"/>
          <w:sz w:val="28"/>
          <w:szCs w:val="28"/>
        </w:rPr>
        <w:t xml:space="preserve">16.4 Weekly Spending Persona Report</w:t>
      </w:r>
    </w:p>
    <w:p>
      <w:pPr>
        <w:spacing w:after="100" w:before="60"/>
        <w:jc w:val="both"/>
      </w:pPr>
      <w:r>
        <w:rPr>
          <w:rFonts w:ascii="Arial" w:cs="Arial" w:eastAsia="Arial" w:hAnsi="Arial"/>
          <w:color w:val="000000"/>
          <w:sz w:val="22"/>
          <w:szCs w:val="22"/>
        </w:rPr>
        <w:t xml:space="preserve">Jeden Sonntagabend eine persönliche Zusammenfassung: Diese Woche X € potenziell ausgegeben, Y € davon abgewendet, aktueller Streak, Ausgaben-Typ der Woche. Geteilt auf Instagram sieht es aus wie ein Spotify Wrapped — kompakt, persönlich, shareable. Das ist kostenloses virales Marketing durch User-Generated Content und gleichzeitig der stärkste Retention-Mechanismus, weil Nutzer ihre Entwicklung über Zeit sehen.</w:t>
      </w:r>
    </w:p>
    <w:p>
      <w:pPr>
        <w:spacing w:after="80" w:before="160"/>
      </w:pPr>
      <w:r>
        <w:t xml:space="preserve"/>
      </w:r>
    </w:p>
    <w:p>
      <w:pPr>
        <w:pBdr>
          <w:bottom w:val="single" w:color="2E75B6" w:sz="4" w:space="1"/>
        </w:pBdr>
        <w:spacing w:after="200" w:before="200"/>
      </w:pPr>
      <w:r>
        <w:t xml:space="preserve"/>
      </w:r>
    </w:p>
    <w:p>
      <w:pPr>
        <w:spacing w:after="120" w:before="200"/>
        <w:jc w:val="center"/>
      </w:pPr>
      <w:r>
        <w:rPr>
          <w:rFonts w:ascii="Arial" w:cs="Arial" w:eastAsia="Arial" w:hAnsi="Arial"/>
          <w:b/>
          <w:bCs/>
          <w:color w:val="1F3864"/>
          <w:sz w:val="28"/>
          <w:szCs w:val="28"/>
        </w:rPr>
        <w:t xml:space="preserve">Strategische Zusammenfassung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EBF3FB" w:val="clear"/>
            <w:tcMar>
              <w:top w:type="dxa" w:w="120"/>
              <w:left w:type="dxa" w:w="200"/>
              <w:bottom w:type="dxa" w:w="120"/>
              <w:right w:type="dxa" w:w="200"/>
            </w:tcMar>
          </w:tcPr>
          <w:p>
            <w:pPr>
              <w:jc w:val="both"/>
            </w:pPr>
            <w:r>
              <w:rPr>
                <w:rFonts w:ascii="Arial" w:cs="Arial" w:eastAsia="Arial" w:hAnsi="Arial"/>
                <w:i/>
                <w:iCs/>
                <w:color w:val="1F3864"/>
                <w:sz w:val="22"/>
                <w:szCs w:val="22"/>
              </w:rPr>
              <w:t xml:space="preserve">Habitvest löst das Aktivierungsproblem, indem es drei Schichten aufbaut: Der Web-Rechner akquiriert Nutzer ohne Reibung. Das Share Sheet und das Impulse Diary erzeugen Nutzung im entscheidenden Moment. Der Emotion-Tag und der Klarna-Import bauen die Datenbasis für echte Prädiktion auf. Zusammen machen sie Habitvest nicht zu einer App, die man öffnen muss — sondern zu einer, die einen findet.</w:t>
            </w:r>
          </w:p>
        </w:tc>
      </w:tr>
    </w:tbl>
    <w:p>
      <w:pPr>
        <w:spacing w:after="80" w:before="200"/>
      </w:pPr>
      <w:r>
        <w:t xml:space="preserve"/>
      </w:r>
    </w:p>
    <w:p>
      <w:pPr>
        <w:spacing w:after="60" w:before="160"/>
        <w:jc w:val="center"/>
      </w:pPr>
      <w:r>
        <w:rPr>
          <w:rFonts w:ascii="Arial" w:cs="Arial" w:eastAsia="Arial" w:hAnsi="Arial"/>
          <w:b/>
          <w:bCs/>
          <w:color w:val="1F3864"/>
          <w:sz w:val="22"/>
          <w:szCs w:val="22"/>
        </w:rPr>
        <w:t xml:space="preserve">Habitvest — Wealth Habit. Turn habits into wealth.</w:t>
      </w:r>
    </w:p>
    <w:p>
      <w:pPr>
        <w:jc w:val="center"/>
      </w:pPr>
      <w:r>
        <w:rPr>
          <w:rFonts w:ascii="Arial" w:cs="Arial" w:eastAsia="Arial" w:hAnsi="Arial"/>
          <w:color w:val="999999"/>
          <w:sz w:val="18"/>
          <w:szCs w:val="18"/>
        </w:rPr>
        <w:t xml:space="preserve">Ergänzung erstellt mit Claude (Anthropic) — Stand Mai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jc w:val="center"/>
    </w:pPr>
    <w:r>
      <w:rPr>
        <w:rFonts w:ascii="Arial" w:cs="Arial" w:eastAsia="Arial" w:hAnsi="Arial"/>
        <w:color w:val="888888"/>
        <w:sz w:val="18"/>
        <w:szCs w:val="18"/>
      </w:rPr>
      <w:t xml:space="preserve">Habitvest — Wealth Habit. Turn habits into wealth.   |   Stand: Mai 2026   |   Seite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pPr>
    <w:r>
      <w:rPr>
        <w:rFonts w:ascii="Arial" w:cs="Arial" w:eastAsia="Arial" w:hAnsi="Arial"/>
        <w:b/>
        <w:bCs/>
        <w:color w:val="1F3864"/>
        <w:sz w:val="20"/>
        <w:szCs w:val="20"/>
      </w:rPr>
      <w:t xml:space="preserve">HABITVEST</w:t>
    </w:r>
    <w:r>
      <w:rPr>
        <w:rFonts w:ascii="Arial" w:cs="Arial" w:eastAsia="Arial" w:hAnsi="Arial"/>
        <w:color w:val="888888"/>
        <w:sz w:val="20"/>
        <w:szCs w:val="20"/>
      </w:rPr>
      <w:t xml:space="preserve">   |   Businessplan Ergänzung — Kapitel 12–16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2026-05-22T07:27:02.289Z</dcterms:created>
  <dcterms:modified xsi:type="dcterms:W3CDTF">2026-05-22T07:27:02.290Z</dcterms:modified>
</cp:coreProperties>
</file>

<file path=docProps/custom.xml><?xml version="1.0" encoding="utf-8"?>
<Properties xmlns="http://schemas.openxmlformats.org/officeDocument/2006/custom-properties" xmlns:vt="http://schemas.openxmlformats.org/officeDocument/2006/docPropsVTypes"/>
</file>